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261" w:right="0" w:firstLine="0"/>
        <w:jc w:val="left"/>
        <w:rPr>
          <w:sz w:val="15"/>
        </w:rPr>
      </w:pPr>
      <w:r>
        <w:rPr>
          <w:sz w:val="15"/>
        </w:rPr>
        <w:t>“2010</w:t>
      </w:r>
      <w:r>
        <w:rPr>
          <w:spacing w:val="-2"/>
          <w:sz w:val="15"/>
        </w:rPr>
        <w:t> </w:t>
      </w:r>
      <w:r>
        <w:rPr>
          <w:sz w:val="15"/>
        </w:rPr>
        <w:t>Año</w:t>
      </w:r>
      <w:r>
        <w:rPr>
          <w:spacing w:val="-5"/>
          <w:sz w:val="15"/>
        </w:rPr>
        <w:t> </w:t>
      </w:r>
      <w:r>
        <w:rPr>
          <w:sz w:val="15"/>
        </w:rPr>
        <w:t>del</w:t>
      </w:r>
      <w:r>
        <w:rPr>
          <w:spacing w:val="-4"/>
          <w:sz w:val="15"/>
        </w:rPr>
        <w:t> </w:t>
      </w:r>
      <w:r>
        <w:rPr>
          <w:sz w:val="15"/>
        </w:rPr>
        <w:t>Bicentenario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la</w:t>
      </w:r>
      <w:r>
        <w:rPr>
          <w:spacing w:val="-4"/>
          <w:sz w:val="15"/>
        </w:rPr>
        <w:t> </w:t>
      </w:r>
      <w:r>
        <w:rPr>
          <w:sz w:val="15"/>
        </w:rPr>
        <w:t>Revolución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2"/>
          <w:sz w:val="15"/>
        </w:rPr>
        <w:t> </w:t>
      </w:r>
      <w:r>
        <w:rPr>
          <w:sz w:val="15"/>
        </w:rPr>
        <w:t>Mayo</w:t>
      </w:r>
      <w:r>
        <w:rPr>
          <w:spacing w:val="-3"/>
          <w:sz w:val="15"/>
        </w:rPr>
        <w:t> </w:t>
      </w:r>
      <w:r>
        <w:rPr>
          <w:sz w:val="15"/>
        </w:rPr>
        <w:t>de</w:t>
      </w:r>
      <w:r>
        <w:rPr>
          <w:spacing w:val="-2"/>
          <w:sz w:val="15"/>
        </w:rPr>
        <w:t> </w:t>
      </w:r>
      <w:r>
        <w:rPr>
          <w:spacing w:val="-4"/>
          <w:sz w:val="15"/>
        </w:rPr>
        <w:t>1810”</w:t>
      </w:r>
    </w:p>
    <w:p>
      <w:pPr>
        <w:pStyle w:val="BodyText"/>
        <w:spacing w:before="90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Nro.6600</w:t>
      </w:r>
    </w:p>
    <w:p>
      <w:pPr>
        <w:pStyle w:val="BodyText"/>
        <w:spacing w:line="244" w:lineRule="auto" w:before="276"/>
        <w:ind w:left="104" w:right="418"/>
        <w:jc w:val="both"/>
      </w:pPr>
      <w:r>
        <w:rPr/>
        <w:t>ARTÍCULO 1°:</w:t>
      </w:r>
      <w:r>
        <w:rPr>
          <w:spacing w:val="40"/>
        </w:rPr>
        <w:t> </w:t>
      </w:r>
      <w:r>
        <w:rPr/>
        <w:t>Declárase de utilidad pública e interés social y sujeto a expropiación, el inmueble ubicado en la Ciudad de Resistencia y ocupado con asentamientos espontáneos, cuya identificación se detalla a continuación:</w:t>
      </w:r>
    </w:p>
    <w:p>
      <w:pPr>
        <w:pStyle w:val="BodyText"/>
        <w:spacing w:before="2"/>
      </w:pPr>
    </w:p>
    <w:p>
      <w:pPr>
        <w:pStyle w:val="BodyText"/>
        <w:spacing w:line="247" w:lineRule="auto" w:before="1"/>
        <w:ind w:left="1836"/>
      </w:pPr>
      <w:r>
        <w:rPr/>
        <w:t>NOMENCLATURA</w:t>
      </w:r>
      <w:r>
        <w:rPr>
          <w:spacing w:val="80"/>
        </w:rPr>
        <w:t> </w:t>
      </w:r>
      <w:r>
        <w:rPr/>
        <w:t>CATASTRAL:</w:t>
      </w:r>
      <w:r>
        <w:rPr>
          <w:spacing w:val="80"/>
        </w:rPr>
        <w:t> </w:t>
      </w:r>
      <w:r>
        <w:rPr/>
        <w:t>Circunscripción</w:t>
      </w:r>
      <w:r>
        <w:rPr>
          <w:spacing w:val="80"/>
        </w:rPr>
        <w:t> </w:t>
      </w:r>
      <w:r>
        <w:rPr/>
        <w:t>II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Sección</w:t>
      </w:r>
      <w:r>
        <w:rPr>
          <w:spacing w:val="80"/>
        </w:rPr>
        <w:t> </w:t>
      </w:r>
      <w:r>
        <w:rPr/>
        <w:t>C- Chacra 211 - Parcela 7.</w:t>
      </w:r>
    </w:p>
    <w:p>
      <w:pPr>
        <w:pStyle w:val="BodyText"/>
        <w:spacing w:line="271" w:lineRule="exact"/>
        <w:ind w:left="1836"/>
      </w:pPr>
      <w:r>
        <w:rPr/>
        <w:t>PROPIETARIO:</w:t>
      </w:r>
      <w:r>
        <w:rPr>
          <w:spacing w:val="13"/>
        </w:rPr>
        <w:t> </w:t>
      </w:r>
      <w:r>
        <w:rPr/>
        <w:t>Delio</w:t>
      </w:r>
      <w:r>
        <w:rPr>
          <w:spacing w:val="12"/>
        </w:rPr>
        <w:t> </w:t>
      </w:r>
      <w:r>
        <w:rPr/>
        <w:t>Leopoldino</w:t>
      </w:r>
      <w:r>
        <w:rPr>
          <w:spacing w:val="15"/>
        </w:rPr>
        <w:t> </w:t>
      </w:r>
      <w:r>
        <w:rPr>
          <w:spacing w:val="-2"/>
        </w:rPr>
        <w:t>Verón.</w:t>
      </w:r>
    </w:p>
    <w:p>
      <w:pPr>
        <w:pStyle w:val="BodyText"/>
        <w:spacing w:before="40"/>
        <w:ind w:left="1836"/>
      </w:pPr>
      <w:r>
        <w:rPr/>
        <w:t>INSCRIPCIÓN:</w:t>
      </w:r>
      <w:r>
        <w:rPr>
          <w:spacing w:val="34"/>
        </w:rPr>
        <w:t> </w:t>
      </w:r>
      <w:r>
        <w:rPr/>
        <w:t>Tomo</w:t>
      </w:r>
      <w:r>
        <w:rPr>
          <w:spacing w:val="38"/>
        </w:rPr>
        <w:t> </w:t>
      </w:r>
      <w:r>
        <w:rPr/>
        <w:t>10</w:t>
      </w:r>
      <w:r>
        <w:rPr>
          <w:spacing w:val="33"/>
        </w:rPr>
        <w:t> </w:t>
      </w:r>
      <w:r>
        <w:rPr/>
        <w:t>-</w:t>
      </w:r>
      <w:r>
        <w:rPr>
          <w:spacing w:val="35"/>
        </w:rPr>
        <w:t> </w:t>
      </w:r>
      <w:r>
        <w:rPr/>
        <w:t>Folio</w:t>
      </w:r>
      <w:r>
        <w:rPr>
          <w:spacing w:val="33"/>
        </w:rPr>
        <w:t> </w:t>
      </w:r>
      <w:r>
        <w:rPr/>
        <w:t>2.318</w:t>
      </w:r>
      <w:r>
        <w:rPr>
          <w:spacing w:val="33"/>
        </w:rPr>
        <w:t> </w:t>
      </w:r>
      <w:r>
        <w:rPr/>
        <w:t>-</w:t>
      </w:r>
      <w:r>
        <w:rPr>
          <w:spacing w:val="37"/>
        </w:rPr>
        <w:t> </w:t>
      </w:r>
      <w:r>
        <w:rPr/>
        <w:t>Finca</w:t>
      </w:r>
      <w:r>
        <w:rPr>
          <w:spacing w:val="34"/>
        </w:rPr>
        <w:t> </w:t>
      </w:r>
      <w:r>
        <w:rPr/>
        <w:t>N°</w:t>
      </w:r>
      <w:r>
        <w:rPr>
          <w:spacing w:val="35"/>
        </w:rPr>
        <w:t> </w:t>
      </w:r>
      <w:r>
        <w:rPr/>
        <w:t>19.231</w:t>
      </w:r>
      <w:r>
        <w:rPr>
          <w:spacing w:val="33"/>
        </w:rPr>
        <w:t> </w:t>
      </w:r>
      <w:r>
        <w:rPr/>
        <w:t>año</w:t>
      </w:r>
      <w:r>
        <w:rPr>
          <w:spacing w:val="33"/>
        </w:rPr>
        <w:t> </w:t>
      </w:r>
      <w:r>
        <w:rPr/>
        <w:t>1964</w:t>
      </w:r>
      <w:r>
        <w:rPr>
          <w:spacing w:val="33"/>
        </w:rPr>
        <w:t> </w:t>
      </w:r>
      <w:r>
        <w:rPr>
          <w:spacing w:val="-10"/>
        </w:rPr>
        <w:t>-</w:t>
      </w:r>
    </w:p>
    <w:p>
      <w:pPr>
        <w:pStyle w:val="BodyText"/>
        <w:spacing w:line="268" w:lineRule="auto" w:before="34"/>
        <w:ind w:left="1836" w:right="3791"/>
      </w:pPr>
      <w:r>
        <w:rPr/>
        <w:t>Departamento San Fernando. PLANO: 20-44-64</w:t>
      </w:r>
    </w:p>
    <w:p>
      <w:pPr>
        <w:pStyle w:val="BodyText"/>
        <w:spacing w:before="6"/>
        <w:ind w:left="1836"/>
      </w:pPr>
      <w:r>
        <w:rPr/>
        <w:t>SUPERFICIE:</w:t>
      </w:r>
      <w:r>
        <w:rPr>
          <w:spacing w:val="13"/>
        </w:rPr>
        <w:t> </w:t>
      </w:r>
      <w:r>
        <w:rPr/>
        <w:t>3</w:t>
      </w:r>
      <w:r>
        <w:rPr>
          <w:spacing w:val="9"/>
        </w:rPr>
        <w:t> </w:t>
      </w:r>
      <w:r>
        <w:rPr>
          <w:spacing w:val="-4"/>
        </w:rPr>
        <w:t>Has.</w:t>
      </w:r>
    </w:p>
    <w:p>
      <w:pPr>
        <w:pStyle w:val="BodyText"/>
        <w:spacing w:before="41"/>
      </w:pPr>
    </w:p>
    <w:p>
      <w:pPr>
        <w:pStyle w:val="BodyText"/>
        <w:spacing w:line="268" w:lineRule="auto"/>
        <w:ind w:left="104" w:right="301"/>
        <w:jc w:val="both"/>
      </w:pPr>
      <w:r>
        <w:rPr/>
        <w:t>ARTÍCULO 2°: Facúltase</w:t>
      </w:r>
      <w:r>
        <w:rPr>
          <w:spacing w:val="40"/>
        </w:rPr>
        <w:t> </w:t>
      </w:r>
      <w:r>
        <w:rPr/>
        <w:t>al</w:t>
      </w:r>
      <w:r>
        <w:rPr>
          <w:spacing w:val="40"/>
        </w:rPr>
        <w:t> </w:t>
      </w:r>
      <w:r>
        <w:rPr/>
        <w:t>Poder</w:t>
      </w:r>
      <w:r>
        <w:rPr>
          <w:spacing w:val="40"/>
        </w:rPr>
        <w:t> </w:t>
      </w:r>
      <w:r>
        <w:rPr/>
        <w:t>Ejecutivo</w:t>
      </w:r>
      <w:r>
        <w:rPr>
          <w:spacing w:val="40"/>
        </w:rPr>
        <w:t> </w:t>
      </w:r>
      <w:r>
        <w:rPr/>
        <w:t>Provincial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tramitar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presente expropiación, para que a través del Instituto Provincial de Desarrollo Urbano y Vivienda, sea adjudicado en venta a los actuales ocupantes por tratarse de familias carenciadas.</w:t>
      </w:r>
    </w:p>
    <w:p>
      <w:pPr>
        <w:pStyle w:val="BodyText"/>
        <w:spacing w:before="28"/>
      </w:pPr>
    </w:p>
    <w:p>
      <w:pPr>
        <w:pStyle w:val="BodyText"/>
        <w:spacing w:line="271" w:lineRule="auto"/>
        <w:ind w:left="104" w:right="302"/>
        <w:jc w:val="both"/>
      </w:pPr>
      <w:r>
        <w:rPr/>
        <w:t>ARTÍCULO 3°: El Instituto Provincial de Desarrollo Urbano y Vivienda, efectuará los planes socioeconómicos de urbanización, mensura y tramitación de escritura,</w:t>
      </w:r>
      <w:r>
        <w:rPr>
          <w:spacing w:val="80"/>
        </w:rPr>
        <w:t> </w:t>
      </w:r>
      <w:r>
        <w:rPr/>
        <w:t>inscribiéndolo como bien de familia, de acuerdo con la reglamentación municipal vigente.</w:t>
      </w:r>
    </w:p>
    <w:p>
      <w:pPr>
        <w:pStyle w:val="BodyText"/>
        <w:spacing w:line="268" w:lineRule="auto" w:before="269"/>
        <w:ind w:left="104" w:right="301"/>
        <w:jc w:val="both"/>
      </w:pPr>
      <w:r>
        <w:rPr/>
        <w:t>ARTÍCULO 4°: En la determinación del valor de venta, deberá tenerse en cuenta el</w:t>
      </w:r>
      <w:r>
        <w:rPr>
          <w:spacing w:val="80"/>
        </w:rPr>
        <w:t> </w:t>
      </w:r>
      <w:r>
        <w:rPr/>
        <w:t>carácter social de la presente ley.</w:t>
      </w:r>
    </w:p>
    <w:p>
      <w:pPr>
        <w:pStyle w:val="BodyText"/>
        <w:spacing w:before="27"/>
      </w:pPr>
    </w:p>
    <w:p>
      <w:pPr>
        <w:pStyle w:val="BodyText"/>
        <w:spacing w:line="244" w:lineRule="auto"/>
        <w:ind w:left="104" w:right="302"/>
        <w:jc w:val="both"/>
      </w:pPr>
      <w:r>
        <w:rPr/>
        <w:t>ARTÍCULO 5º: No podrán acceder al beneficio de esta ley, las personas que sean pro- pietarias de otros inmuebles en la Provincia.</w:t>
      </w:r>
    </w:p>
    <w:p>
      <w:pPr>
        <w:pStyle w:val="BodyText"/>
        <w:spacing w:before="64"/>
      </w:pPr>
    </w:p>
    <w:p>
      <w:pPr>
        <w:pStyle w:val="BodyText"/>
        <w:spacing w:line="242" w:lineRule="auto"/>
        <w:ind w:left="104" w:right="302"/>
        <w:jc w:val="both"/>
      </w:pPr>
      <w:r>
        <w:rPr/>
        <w:t>ARTÍCULO</w:t>
      </w:r>
      <w:r>
        <w:rPr>
          <w:spacing w:val="21"/>
        </w:rPr>
        <w:t> </w:t>
      </w:r>
      <w:r>
        <w:rPr/>
        <w:t>6°:</w:t>
      </w:r>
      <w:r>
        <w:rPr>
          <w:spacing w:val="18"/>
        </w:rPr>
        <w:t> </w:t>
      </w:r>
      <w:r>
        <w:rPr/>
        <w:t>El</w:t>
      </w:r>
      <w:r>
        <w:rPr>
          <w:spacing w:val="21"/>
        </w:rPr>
        <w:t> </w:t>
      </w:r>
      <w:r>
        <w:rPr/>
        <w:t>gasto</w:t>
      </w:r>
      <w:r>
        <w:rPr>
          <w:spacing w:val="19"/>
        </w:rPr>
        <w:t> </w:t>
      </w:r>
      <w:r>
        <w:rPr/>
        <w:t>que</w:t>
      </w:r>
      <w:r>
        <w:rPr>
          <w:spacing w:val="24"/>
        </w:rPr>
        <w:t> </w:t>
      </w:r>
      <w:r>
        <w:rPr/>
        <w:t>demande</w:t>
      </w:r>
      <w:r>
        <w:rPr>
          <w:spacing w:val="19"/>
        </w:rPr>
        <w:t> </w:t>
      </w:r>
      <w:r>
        <w:rPr/>
        <w:t>el</w:t>
      </w:r>
      <w:r>
        <w:rPr>
          <w:spacing w:val="24"/>
        </w:rPr>
        <w:t> </w:t>
      </w:r>
      <w:r>
        <w:rPr/>
        <w:t>cumplimiento</w:t>
      </w:r>
      <w:r>
        <w:rPr>
          <w:spacing w:val="19"/>
        </w:rPr>
        <w:t> </w:t>
      </w:r>
      <w:r>
        <w:rPr/>
        <w:t>de</w:t>
      </w:r>
      <w:r>
        <w:rPr>
          <w:spacing w:val="21"/>
        </w:rPr>
        <w:t> </w:t>
      </w:r>
      <w:r>
        <w:rPr/>
        <w:t>la</w:t>
      </w:r>
      <w:r>
        <w:rPr>
          <w:spacing w:val="19"/>
        </w:rPr>
        <w:t> </w:t>
      </w:r>
      <w:r>
        <w:rPr/>
        <w:t>presente</w:t>
      </w:r>
      <w:r>
        <w:rPr>
          <w:spacing w:val="19"/>
        </w:rPr>
        <w:t> </w:t>
      </w:r>
      <w:r>
        <w:rPr/>
        <w:t>ley,</w:t>
      </w:r>
      <w:r>
        <w:rPr>
          <w:spacing w:val="24"/>
        </w:rPr>
        <w:t> </w:t>
      </w:r>
      <w:r>
        <w:rPr/>
        <w:t>será</w:t>
      </w:r>
      <w:r>
        <w:rPr>
          <w:spacing w:val="19"/>
        </w:rPr>
        <w:t> </w:t>
      </w:r>
      <w:r>
        <w:rPr/>
        <w:t>imputado a la partida específica del Presupuesto General de la Provincia.</w:t>
      </w:r>
    </w:p>
    <w:p>
      <w:pPr>
        <w:pStyle w:val="BodyText"/>
        <w:spacing w:before="263"/>
        <w:ind w:left="103"/>
        <w:jc w:val="both"/>
      </w:pPr>
      <w:r>
        <w:rPr/>
        <w:t>ARTÍCULO</w:t>
      </w:r>
      <w:r>
        <w:rPr>
          <w:spacing w:val="9"/>
        </w:rPr>
        <w:t> </w:t>
      </w:r>
      <w:r>
        <w:rPr/>
        <w:t>7°: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  <w:spacing w:before="246"/>
      </w:pPr>
    </w:p>
    <w:p>
      <w:pPr>
        <w:pStyle w:val="BodyText"/>
        <w:spacing w:line="223" w:lineRule="auto"/>
        <w:ind w:left="4632" w:right="114"/>
        <w:jc w:val="both"/>
      </w:pPr>
      <w:r>
        <w:rPr/>
        <w:t>Dada en la Sala de Sesiones de la Cámara de Diputados de la Provincia del Chaco, a los catorce días del mes de julio del año dos mil </w:t>
      </w:r>
      <w:r>
        <w:rPr>
          <w:spacing w:val="-2"/>
        </w:rPr>
        <w:t>diez.</w:t>
      </w:r>
    </w:p>
    <w:p>
      <w:pPr>
        <w:pStyle w:val="BodyText"/>
        <w:spacing w:before="232"/>
      </w:pPr>
    </w:p>
    <w:p>
      <w:pPr>
        <w:pStyle w:val="BodyText"/>
        <w:tabs>
          <w:tab w:pos="5846" w:val="left" w:leader="none"/>
        </w:tabs>
        <w:ind w:right="467"/>
        <w:jc w:val="center"/>
      </w:pPr>
      <w:r>
        <w:rPr/>
        <w:t>Pablo</w:t>
      </w:r>
      <w:r>
        <w:rPr>
          <w:spacing w:val="6"/>
        </w:rPr>
        <w:t> </w:t>
      </w:r>
      <w:r>
        <w:rPr/>
        <w:t>L.D.</w:t>
      </w:r>
      <w:r>
        <w:rPr>
          <w:spacing w:val="8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5"/>
        </w:rPr>
        <w:t> </w:t>
      </w:r>
      <w:r>
        <w:rPr/>
        <w:t>José</w:t>
      </w:r>
      <w:r>
        <w:rPr>
          <w:spacing w:val="8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5903" w:val="left" w:leader="none"/>
        </w:tabs>
        <w:spacing w:before="5"/>
        <w:ind w:right="483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5717" w:val="left" w:leader="none"/>
        </w:tabs>
        <w:spacing w:before="5"/>
        <w:ind w:right="450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9"/>
        </w:rPr>
        <w:t> </w:t>
      </w:r>
      <w:r>
        <w:rPr/>
        <w:t>DE</w:t>
      </w:r>
      <w:r>
        <w:rPr>
          <w:spacing w:val="9"/>
        </w:rPr>
        <w:t> </w:t>
      </w:r>
      <w:r>
        <w:rPr>
          <w:spacing w:val="-2"/>
        </w:rPr>
        <w:t>DIPUTADOS</w:t>
      </w:r>
    </w:p>
    <w:p>
      <w:pPr>
        <w:spacing w:before="21"/>
        <w:ind w:left="0" w:right="14" w:firstLine="0"/>
        <w:jc w:val="center"/>
        <w:rPr>
          <w:sz w:val="13"/>
        </w:rPr>
      </w:pPr>
      <w:r>
        <w:rPr>
          <w:b/>
          <w:sz w:val="13"/>
        </w:rPr>
        <w:t>Fuente:</w:t>
      </w:r>
      <w:r>
        <w:rPr>
          <w:b/>
          <w:spacing w:val="-3"/>
          <w:sz w:val="13"/>
        </w:rPr>
        <w:t> </w:t>
      </w:r>
      <w:r>
        <w:rPr>
          <w:b/>
          <w:sz w:val="13"/>
        </w:rPr>
        <w:t>Dirección</w:t>
      </w:r>
      <w:r>
        <w:rPr>
          <w:b/>
          <w:spacing w:val="2"/>
          <w:sz w:val="13"/>
        </w:rPr>
        <w:t> </w:t>
      </w:r>
      <w:r>
        <w:rPr>
          <w:b/>
          <w:sz w:val="13"/>
        </w:rPr>
        <w:t>de Información Parlamentaria </w:t>
      </w:r>
      <w:r>
        <w:rPr>
          <w:sz w:val="13"/>
        </w:rPr>
        <w:t>Güemes</w:t>
      </w:r>
      <w:r>
        <w:rPr>
          <w:spacing w:val="-2"/>
          <w:sz w:val="13"/>
        </w:rPr>
        <w:t> </w:t>
      </w:r>
      <w:r>
        <w:rPr>
          <w:sz w:val="13"/>
        </w:rPr>
        <w:t>120</w:t>
      </w:r>
      <w:r>
        <w:rPr>
          <w:spacing w:val="3"/>
          <w:sz w:val="13"/>
        </w:rPr>
        <w:t> </w:t>
      </w:r>
      <w:r>
        <w:rPr>
          <w:sz w:val="13"/>
        </w:rPr>
        <w:t>-</w:t>
      </w:r>
      <w:r>
        <w:rPr>
          <w:spacing w:val="-2"/>
          <w:sz w:val="13"/>
        </w:rPr>
        <w:t> </w:t>
      </w:r>
      <w:r>
        <w:rPr>
          <w:sz w:val="13"/>
        </w:rPr>
        <w:t>5º</w:t>
      </w:r>
      <w:r>
        <w:rPr>
          <w:spacing w:val="3"/>
          <w:sz w:val="13"/>
        </w:rPr>
        <w:t> </w:t>
      </w:r>
      <w:r>
        <w:rPr>
          <w:spacing w:val="-4"/>
          <w:sz w:val="13"/>
        </w:rPr>
        <w:t>Piso</w:t>
      </w:r>
    </w:p>
    <w:p>
      <w:pPr>
        <w:spacing w:before="4"/>
        <w:ind w:left="456" w:right="467" w:firstLine="0"/>
        <w:jc w:val="center"/>
        <w:rPr>
          <w:sz w:val="13"/>
        </w:rPr>
      </w:pPr>
      <w:r>
        <w:rPr>
          <w:sz w:val="13"/>
        </w:rPr>
        <w:t>-</w:t>
      </w:r>
      <w:r>
        <w:rPr>
          <w:spacing w:val="-1"/>
          <w:sz w:val="13"/>
        </w:rPr>
        <w:t> </w:t>
      </w:r>
      <w:r>
        <w:rPr>
          <w:sz w:val="13"/>
        </w:rPr>
        <w:t>T.E.:</w:t>
      </w:r>
      <w:r>
        <w:rPr>
          <w:spacing w:val="-2"/>
          <w:sz w:val="13"/>
        </w:rPr>
        <w:t> </w:t>
      </w:r>
      <w:r>
        <w:rPr>
          <w:sz w:val="13"/>
        </w:rPr>
        <w:t>03722-441467</w:t>
      </w:r>
      <w:r>
        <w:rPr>
          <w:spacing w:val="-1"/>
          <w:sz w:val="13"/>
        </w:rPr>
        <w:t> </w:t>
      </w:r>
      <w:r>
        <w:rPr>
          <w:sz w:val="13"/>
        </w:rPr>
        <w:t>-internos: 194</w:t>
      </w:r>
      <w:r>
        <w:rPr>
          <w:spacing w:val="-1"/>
          <w:sz w:val="13"/>
        </w:rPr>
        <w:t> </w:t>
      </w:r>
      <w:r>
        <w:rPr>
          <w:sz w:val="13"/>
        </w:rPr>
        <w:t>- 141</w:t>
      </w:r>
      <w:r>
        <w:rPr>
          <w:spacing w:val="-1"/>
          <w:sz w:val="13"/>
        </w:rPr>
        <w:t> </w:t>
      </w:r>
      <w:r>
        <w:rPr>
          <w:sz w:val="13"/>
        </w:rPr>
        <w:t>– 145-167-</w:t>
      </w:r>
      <w:r>
        <w:rPr>
          <w:spacing w:val="-1"/>
          <w:sz w:val="13"/>
        </w:rPr>
        <w:t> </w:t>
      </w:r>
      <w:r>
        <w:rPr>
          <w:sz w:val="13"/>
        </w:rPr>
        <w:t>Centrex</w:t>
      </w:r>
      <w:r>
        <w:rPr>
          <w:spacing w:val="3"/>
          <w:sz w:val="13"/>
        </w:rPr>
        <w:t> </w:t>
      </w:r>
      <w:r>
        <w:rPr>
          <w:spacing w:val="-2"/>
          <w:sz w:val="13"/>
        </w:rPr>
        <w:t>41467</w:t>
      </w:r>
    </w:p>
    <w:p>
      <w:pPr>
        <w:spacing w:before="2"/>
        <w:ind w:left="5" w:right="14" w:firstLine="0"/>
        <w:jc w:val="center"/>
        <w:rPr>
          <w:sz w:val="13"/>
        </w:rPr>
      </w:pPr>
      <w:r>
        <w:rPr>
          <w:sz w:val="13"/>
        </w:rPr>
        <w:t>Email:</w:t>
      </w:r>
      <w:r>
        <w:rPr>
          <w:spacing w:val="-1"/>
          <w:sz w:val="13"/>
        </w:rPr>
        <w:t> </w:t>
      </w:r>
      <w:hyperlink r:id="rId5">
        <w:r>
          <w:rPr>
            <w:spacing w:val="-2"/>
            <w:sz w:val="13"/>
            <w:u w:val="single"/>
          </w:rPr>
          <w:t>dir.informacionparlamentaria@legislaturachaco.gov.ar</w:t>
        </w:r>
      </w:hyperlink>
    </w:p>
    <w:sectPr>
      <w:type w:val="continuous"/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454" w:right="467"/>
      <w:jc w:val="center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\0006\0006\0000\0000</dc:title>
  <dcterms:created xsi:type="dcterms:W3CDTF">2025-02-06T13:40:58Z</dcterms:created>
  <dcterms:modified xsi:type="dcterms:W3CDTF">2025-02-06T13:40:58Z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2010-08-20T00:00:00Z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